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b60862a59445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15753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LJUBO BABIĆ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4.765.904,07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5.255.575,32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4.718.424,59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5.546.320,70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290.745,38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44.312,83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71.986,53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44.312,83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71.986,53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362.731,91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Izvještaj o prihodima i rashodima, primicima i izdacima sastavljen je za razdoblje 1. siječnja do 30. rujna 2025. i uključuje prihode i primitke, rashode i izdatke Osnovne škole „Ljubo Babić“.</w:t>
      </w:r>
    </w:p>
    <w:p>
      <w:r>
        <w:t xml:space="preserve">Podaci za popunjavanje financijskih izvještaja dobivaju se iz Glavne knjige koju informatički podržava Libusoft Cicom program.</w:t>
      </w:r>
    </w:p>
    <w:p>
      <w:r>
        <w:t xml:space="preserve">Poslovanje Osnovne škole „Ljubo Babić“ obavlja se preko računa u ZABI broj: HR2723600001101535085. Škola ima matičnu i 8 područnih škola, polazi je 1049 učenika.</w:t>
      </w:r>
    </w:p>
    <w:p>
      <w:r>
        <w:t xml:space="preserve">Odgovorna osoba: Sanja Sertić, ravnateljica škole.</w:t>
      </w:r>
    </w:p>
    <w:p>
      <w:r>
        <w:t xml:space="preserve">Škola nije u sustavu PDV-a. Osoba koja je sastavljala Bilješke: Marija Biondić Drašković, voditelj računovodstva.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556,31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986,16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177,3</w:t>
            </w:r>
          </w:p>
        </w:tc>
      </w:tr>
    </w:tbl>
    <w:p>
      <w:pPr>
        <w:spacing w:before="0" w:after="0"/>
      </w:pPr>
    </w:p>
    <w:p>
      <w:r>
        <w:t xml:space="preserve">Na ovoj poziciji nalaze se prijenosi između proračunskih korisnika, u odnosu na prethodnu godinu zabilježen je veći broj sudjelovanja učenika na natjecanjima i prijevoza učenika vezan za Zadrugu.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141,7</w:t>
            </w:r>
          </w:p>
        </w:tc>
      </w:tr>
    </w:tbl>
    <w:p>
      <w:pPr>
        <w:spacing w:before="0" w:after="0"/>
      </w:pPr>
    </w:p>
    <w:p>
      <w:r>
        <w:t xml:space="preserve">U izvještajnom razdoblju Zadruga bilježi porast prodaje u odnosu na prethodnu godinu, kao rezultat povećanog opsega poslovnih aktivnosti.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3.872,47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6.771,43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174,9</w:t>
            </w:r>
          </w:p>
        </w:tc>
      </w:tr>
    </w:tbl>
    <w:p>
      <w:pPr>
        <w:spacing w:before="0" w:after="0"/>
      </w:pPr>
    </w:p>
    <w:p>
      <w:r>
        <w:t xml:space="preserve">Tijekom izvještajnog razdoblja došlo je do povećanja iznosa donacija, koje se najvećim dijelom odnose na uplate turističkih agencija povezane s osiguravanjem pedagoške pratnje.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333.946,88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469.109,82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140,5</w:t>
            </w:r>
          </w:p>
        </w:tc>
      </w:tr>
    </w:tbl>
    <w:p>
      <w:pPr>
        <w:spacing w:before="0" w:after="0"/>
      </w:pPr>
    </w:p>
    <w:p>
      <w:r>
        <w:t xml:space="preserve">U odnosu na prethodnu godinu zabilježen je porast prihoda od Županije, ponajprije zbog dodatnih ulaganja u infrastrukturu, među ostalim sanacije krova objekta.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19.544,92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66.398,63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339,7</w:t>
            </w:r>
          </w:p>
        </w:tc>
      </w:tr>
    </w:tbl>
    <w:p>
      <w:pPr>
        <w:spacing w:before="0" w:after="0"/>
      </w:pPr>
    </w:p>
    <w:p>
      <w:r>
        <w:t xml:space="preserve">Tijekom izvještajnog razdoblja povećani su prihodi od nefinancijske imovine zbog izrade elaborata i projektne dokumentacije za izgradnju malih dvorana na dvije lokacije te projekta zamjene kotla na lož ulje.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3.161.985,48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3.896.506,84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123,2</w:t>
            </w:r>
          </w:p>
        </w:tc>
      </w:tr>
    </w:tbl>
    <w:p>
      <w:pPr>
        <w:spacing w:before="0" w:after="0"/>
      </w:pPr>
    </w:p>
    <w:p>
      <w:r>
        <w:t xml:space="preserve">U odnosu na prethodnu godinu došlo je do povećanja rashoda za plaće, kao rezultat rasta plaća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541.026,71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641.776,09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118,6</w:t>
            </w:r>
          </w:p>
        </w:tc>
      </w:tr>
    </w:tbl>
    <w:p>
      <w:pPr>
        <w:spacing w:before="0" w:after="0"/>
      </w:pPr>
    </w:p>
    <w:p>
      <w:r>
        <w:t xml:space="preserve">U odnosu na prethodnu godinu došlo je do povećanja rashoda za plaće, kao rezultat rasta plaća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17.577,15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20.181,92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114,8</w:t>
            </w:r>
          </w:p>
        </w:tc>
      </w:tr>
    </w:tbl>
    <w:p>
      <w:pPr>
        <w:spacing w:before="0" w:after="0"/>
      </w:pPr>
    </w:p>
    <w:p>
      <w:r>
        <w:t xml:space="preserve">U izvještajnom razdoblju zabilježen je porast službenih putovanja u odnosu na prethodnu godinu, što je utjecalo na povećane rashode u toj kategoriji.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91.768,48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111.821,98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121,9</w:t>
            </w:r>
          </w:p>
        </w:tc>
      </w:tr>
    </w:tbl>
    <w:p>
      <w:pPr>
        <w:spacing w:before="0" w:after="0"/>
      </w:pPr>
    </w:p>
    <w:p>
      <w:r>
        <w:t xml:space="preserve">U odnosu na prethodnu godinu povećani su rashodi za prijevoz zaposlenika s mjesta prebivališta na radno mjesto, u skladu s aktivnostima organizacije.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70.340,49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84.803,79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120,6</w:t>
            </w:r>
          </w:p>
        </w:tc>
      </w:tr>
    </w:tbl>
    <w:p>
      <w:pPr>
        <w:spacing w:before="0" w:after="0"/>
      </w:pPr>
    </w:p>
    <w:p>
      <w:r>
        <w:t xml:space="preserve">U odnosu na prethodnu godinu došlo je do povećanja troškova energije, što se prvenstveno odnosi na rast tržišnih cijena energenata.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6.818,96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9.893,38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145,1</w:t>
            </w:r>
          </w:p>
        </w:tc>
      </w:tr>
    </w:tbl>
    <w:p>
      <w:pPr>
        <w:spacing w:before="0" w:after="0"/>
      </w:pPr>
    </w:p>
    <w:p>
      <w:r>
        <w:t xml:space="preserve">U odnosu na prethodnu godinu došlo je do povećanja troškova materijala i dijelova, u okviru tekućeg i investicijskog održavanja objekata.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122,6</w:t>
            </w:r>
          </w:p>
        </w:tc>
      </w:tr>
    </w:tbl>
    <w:p>
      <w:pPr>
        <w:spacing w:before="0" w:after="0"/>
      </w:pPr>
    </w:p>
    <w:p>
      <w:r>
        <w:t xml:space="preserve">U odnosu na prethodnu godinu došlo je do povećanja troškova sitnog inventara i autoguma, u okviru redovnog poslovanja organizacije.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70.097,81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110.124,71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157,1</w:t>
            </w:r>
          </w:p>
        </w:tc>
      </w:tr>
    </w:tbl>
    <w:p>
      <w:pPr>
        <w:spacing w:before="0" w:after="0"/>
      </w:pPr>
    </w:p>
    <w:p>
      <w:r>
        <w:t xml:space="preserve">U odnosu na prethodnu godinu došlo je do povećanja troškova za usluge tekućeg i investicijskog održavanja objekata.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15.140,07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25.141,31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166,1</w:t>
            </w:r>
          </w:p>
        </w:tc>
      </w:tr>
    </w:tbl>
    <w:p>
      <w:pPr>
        <w:spacing w:before="0" w:after="0"/>
      </w:pPr>
    </w:p>
    <w:p>
      <w:r>
        <w:t xml:space="preserve">U odnosu na prethodnu godinu došlo je do povećanja troškova komunalnih usluga, u okviru redovnog poslovanja organizacije.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Članarine i norme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174,8</w:t>
            </w:r>
          </w:p>
        </w:tc>
      </w:tr>
    </w:tbl>
    <w:p>
      <w:pPr>
        <w:spacing w:before="0" w:after="0"/>
      </w:pPr>
    </w:p>
    <w:p>
      <w:r>
        <w:t xml:space="preserve">Troškovi članarina i normi povećani su zbog pridruživanja dodatnim stručnim udrugama i primjene novih normi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1.775,71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1.964,13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110,6</w:t>
            </w:r>
          </w:p>
        </w:tc>
      </w:tr>
    </w:tbl>
    <w:p>
      <w:pPr>
        <w:spacing w:before="0" w:after="0"/>
      </w:pPr>
    </w:p>
    <w:p>
      <w:r>
        <w:t xml:space="preserve">Troškovi bankovnih usluga povećani su u odnosu na prethodno razdoblje zbog većeg broja transakcija i rastućih naknada.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63.581,26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80.995,35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127,4</w:t>
            </w:r>
          </w:p>
        </w:tc>
      </w:tr>
    </w:tbl>
    <w:p>
      <w:pPr>
        <w:spacing w:before="0" w:after="0"/>
      </w:pPr>
    </w:p>
    <w:p>
      <w:r>
        <w:t xml:space="preserve">U izvještajnom razdoblju zabilježen je porast troškova prijevoza učenika, što je rezultat povećanja broja učenika koji koriste organizirani prijevoz i rasta cijena prijevoza. Troškovi knjiga povećani su u odnosu na prethodno razdoblje zbog rasta nabavnih cijena udžbenika i obrazovnog materijala.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1.164,86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4.331,51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371,8</w:t>
            </w:r>
          </w:p>
        </w:tc>
      </w:tr>
    </w:tbl>
    <w:p>
      <w:pPr>
        <w:spacing w:before="0" w:after="0"/>
      </w:pPr>
    </w:p>
    <w:p>
      <w:r>
        <w:t xml:space="preserve">Preneseni višak iz 2024.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4.260,01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8.139,00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191,1</w:t>
            </w:r>
          </w:p>
        </w:tc>
      </w:tr>
    </w:tbl>
    <w:p>
      <w:pPr>
        <w:spacing w:before="0" w:after="0"/>
      </w:pPr>
    </w:p>
    <w:p>
      <w:r>
        <w:t xml:space="preserve">Troškovi za uređaje, strojeve i opremu za ostale namjene povećani su u odnosu na prethodno razdoblje zbog nabave laptopa i projektora.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25.391,93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Na računu korisnika nisu bila raspoloživa sredstva zbog prebacivanja svih fondova na račun Županije prilikom spajanja 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Otpremnine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9.291,09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11.927,73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128,4</w:t>
            </w:r>
          </w:p>
        </w:tc>
      </w:tr>
    </w:tbl>
    <w:p>
      <w:pPr>
        <w:spacing w:before="0" w:after="0"/>
      </w:pPr>
    </w:p>
    <w:p>
      <w:r>
        <w:t xml:space="preserve">Troškovi otpremnina povećani su u odnosu na prethodno razdoblje zbog isplata zaposlenicima prilikom prestanka radnog odnosa.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 na posao i s posla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91.768,48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111.821,98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121,9</w:t>
            </w:r>
          </w:p>
        </w:tc>
      </w:tr>
    </w:tbl>
    <w:p>
      <w:pPr>
        <w:spacing w:before="0" w:after="0"/>
      </w:pPr>
    </w:p>
    <w:p>
      <w:r>
        <w:t xml:space="preserve">Troškovi prijevoza s radnog mjesta na radno mjesto povećani su u odnosu na prethodno razdoblje zbog većeg broja službenih odlazaka.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u pripremi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44.283,42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88.468,42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199,8</w:t>
            </w:r>
          </w:p>
        </w:tc>
      </w:tr>
    </w:tbl>
    <w:p>
      <w:pPr>
        <w:spacing w:before="0" w:after="0"/>
      </w:pPr>
    </w:p>
    <w:p>
      <w:r>
        <w:t xml:space="preserve">Troškovi građevinskih objekata u pripremi evidentirani su u okviru planiranja i pripreme projekata.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6.708,26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366.328,30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5460,9</w:t>
            </w:r>
          </w:p>
        </w:tc>
      </w:tr>
    </w:tbl>
    <w:p>
      <w:pPr>
        <w:spacing w:before="0" w:after="0"/>
      </w:pPr>
    </w:p>
    <w:p>
      <w:r>
        <w:t xml:space="preserve">Potraživanje se odnosi na plaću zaposlenika za prosinac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3.595,31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u iznosu 3.595,31 EUR, koje se odnose na obvezu prema dobavljaču Zagrebačke pekarne Klara, a koje do datuma bilance nisu podmirene.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Bilješke uz financijski izvještaj sastavljaju se po prvi put, sukladno odluci nadležnog ministarstva da se od tekuće godine, uz financijski izvještaj, dostavljaju i bilješke u okviru izvještavanja prema Europskoj uniji.</w:t>
      </w:r>
      <w:r>
        <w:br/>
      </w:r>
      <w:r>
        <w:t xml:space="preserve">Bilješke se odnose na financijske podatke povezane s provedbom aktivnosti osiguravanja pomoćnika u nastavi.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52ccc5085c4c4b" /></Relationships>
</file>